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68A16A7C"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w:t>
      </w:r>
      <w:r w:rsidR="0099337A">
        <w:rPr>
          <w:rFonts w:ascii="Cambria" w:eastAsia="Cambria" w:hAnsi="Cambria" w:cs="Cambria"/>
          <w:b/>
          <w:sz w:val="24"/>
          <w:szCs w:val="24"/>
        </w:rPr>
        <w:t xml:space="preserve">ND </w:t>
      </w:r>
      <w:r w:rsidR="002A643E">
        <w:rPr>
          <w:rFonts w:ascii="Cambria" w:eastAsia="Cambria" w:hAnsi="Cambria" w:cs="Cambria"/>
          <w:b/>
          <w:sz w:val="24"/>
          <w:szCs w:val="24"/>
        </w:rPr>
        <w:t>SUPPLEMENTARY</w:t>
      </w:r>
      <w:r w:rsidR="0099337A">
        <w:rPr>
          <w:rFonts w:ascii="Cambria" w:eastAsia="Cambria" w:hAnsi="Cambria" w:cs="Cambria"/>
          <w:b/>
          <w:sz w:val="24"/>
          <w:szCs w:val="24"/>
        </w:rPr>
        <w:t xml:space="preserve"> EXAMINATIONS (AR21</w:t>
      </w:r>
      <w:r>
        <w:rPr>
          <w:rFonts w:ascii="Cambria" w:eastAsia="Cambria" w:hAnsi="Cambria" w:cs="Cambria"/>
          <w:b/>
          <w:sz w:val="24"/>
          <w:szCs w:val="24"/>
        </w:rPr>
        <w:t>), M</w:t>
      </w:r>
      <w:r w:rsidR="002A643E">
        <w:rPr>
          <w:rFonts w:ascii="Cambria" w:eastAsia="Cambria" w:hAnsi="Cambria" w:cs="Cambria"/>
          <w:b/>
          <w:sz w:val="24"/>
          <w:szCs w:val="24"/>
        </w:rPr>
        <w:t>ay – 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1D9B3DD2" w:rsidR="00F976E6" w:rsidRPr="006D2EC3" w:rsidRDefault="002A643E"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6D1873DD" w:rsidR="00F66460" w:rsidRPr="006D2EC3" w:rsidRDefault="002A643E" w:rsidP="00076949">
            <w:pPr>
              <w:jc w:val="center"/>
              <w:rPr>
                <w:rFonts w:asciiTheme="majorHAnsi" w:hAnsiTheme="majorHAnsi" w:cs="Arial"/>
                <w:sz w:val="21"/>
                <w:szCs w:val="21"/>
              </w:rPr>
            </w:pPr>
            <w:r>
              <w:rPr>
                <w:rFonts w:asciiTheme="majorHAnsi" w:hAnsiTheme="majorHAnsi" w:cs="Arial"/>
                <w:sz w:val="21"/>
                <w:szCs w:val="21"/>
              </w:rPr>
              <w:t>2026-27</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7D28B365" w:rsidR="002A643E" w:rsidRPr="006D2EC3" w:rsidRDefault="002A643E" w:rsidP="002A643E">
            <w:pPr>
              <w:jc w:val="center"/>
              <w:rPr>
                <w:rFonts w:asciiTheme="majorHAnsi" w:hAnsiTheme="majorHAnsi" w:cs="Arial"/>
                <w:sz w:val="21"/>
                <w:szCs w:val="21"/>
              </w:rPr>
            </w:pPr>
            <w:r>
              <w:rPr>
                <w:rFonts w:asciiTheme="majorHAnsi" w:hAnsiTheme="majorHAnsi" w:cs="Arial"/>
                <w:sz w:val="21"/>
                <w:szCs w:val="21"/>
              </w:rPr>
              <w:t>8</w:t>
            </w:r>
            <w:r w:rsidRPr="002A643E">
              <w:rPr>
                <w:rFonts w:asciiTheme="majorHAnsi" w:hAnsiTheme="majorHAnsi" w:cs="Arial"/>
                <w:sz w:val="21"/>
                <w:szCs w:val="21"/>
                <w:vertAlign w:val="superscript"/>
              </w:rPr>
              <w:t>th</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0D78D52C" w:rsidR="00F976E6" w:rsidRPr="006D2EC3" w:rsidRDefault="002A643E" w:rsidP="00DF0C4C">
            <w:pPr>
              <w:jc w:val="center"/>
              <w:rPr>
                <w:rFonts w:asciiTheme="majorHAnsi" w:hAnsiTheme="majorHAnsi" w:cs="Arial"/>
                <w:b/>
                <w:sz w:val="21"/>
                <w:szCs w:val="21"/>
              </w:rPr>
            </w:pPr>
            <w:r>
              <w:rPr>
                <w:rFonts w:asciiTheme="majorHAnsi" w:hAnsiTheme="majorHAnsi" w:cs="Arial"/>
                <w:b/>
                <w:sz w:val="21"/>
                <w:szCs w:val="21"/>
              </w:rPr>
              <w:t>21CH016</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6AC87A1D" w:rsidR="00F976E6" w:rsidRPr="006D2EC3" w:rsidRDefault="002A643E" w:rsidP="00822DC7">
            <w:pPr>
              <w:jc w:val="center"/>
              <w:rPr>
                <w:rFonts w:asciiTheme="majorHAnsi" w:hAnsiTheme="majorHAnsi" w:cs="Arial"/>
                <w:b/>
                <w:sz w:val="21"/>
                <w:szCs w:val="21"/>
              </w:rPr>
            </w:pPr>
            <w:r>
              <w:rPr>
                <w:rFonts w:asciiTheme="majorHAnsi" w:hAnsiTheme="majorHAnsi" w:cs="Arial"/>
                <w:b/>
                <w:sz w:val="21"/>
                <w:szCs w:val="21"/>
              </w:rPr>
              <w:t>Green Technologies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3320C2F0" w:rsidR="008A50FE" w:rsidRPr="006D2EC3" w:rsidRDefault="00E86164" w:rsidP="00AF4B31">
            <w:pPr>
              <w:jc w:val="both"/>
              <w:rPr>
                <w:rFonts w:asciiTheme="majorHAnsi" w:hAnsiTheme="majorHAnsi"/>
                <w:sz w:val="21"/>
                <w:szCs w:val="21"/>
              </w:rPr>
            </w:pPr>
            <w:r w:rsidRPr="00E86164">
              <w:rPr>
                <w:rFonts w:asciiTheme="majorHAnsi" w:hAnsiTheme="majorHAnsi"/>
                <w:sz w:val="21"/>
                <w:szCs w:val="21"/>
              </w:rPr>
              <w:t>Define “Atom Economy” and state why it is considered a green chemistry metric.</w:t>
            </w:r>
          </w:p>
        </w:tc>
        <w:tc>
          <w:tcPr>
            <w:tcW w:w="1424" w:type="dxa"/>
          </w:tcPr>
          <w:p w14:paraId="2FEA7588" w14:textId="5C2E5A90" w:rsidR="008A50FE" w:rsidRPr="006D2EC3" w:rsidRDefault="002A643E"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266AEF" w:rsidRPr="006D2EC3" w14:paraId="1A8CC227" w14:textId="77777777" w:rsidTr="005A010B">
        <w:tc>
          <w:tcPr>
            <w:tcW w:w="566" w:type="dxa"/>
            <w:vAlign w:val="center"/>
          </w:tcPr>
          <w:p w14:paraId="0377EC82" w14:textId="77777777" w:rsidR="00266AEF" w:rsidRPr="006D2EC3" w:rsidRDefault="00266AEF" w:rsidP="00266AEF">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15D951F0" w:rsidR="00266AEF" w:rsidRPr="006D2EC3" w:rsidRDefault="00E86164" w:rsidP="00266AEF">
            <w:pPr>
              <w:jc w:val="both"/>
              <w:rPr>
                <w:rFonts w:asciiTheme="majorHAnsi" w:hAnsiTheme="majorHAnsi" w:cs="Times New Roman"/>
                <w:sz w:val="21"/>
                <w:szCs w:val="21"/>
              </w:rPr>
            </w:pPr>
            <w:r w:rsidRPr="00E86164">
              <w:rPr>
                <w:rFonts w:asciiTheme="majorHAnsi" w:hAnsiTheme="majorHAnsi" w:cs="Times New Roman"/>
                <w:sz w:val="21"/>
                <w:szCs w:val="21"/>
              </w:rPr>
              <w:t>What is WEHAB in the context of green technologies?</w:t>
            </w:r>
          </w:p>
        </w:tc>
        <w:tc>
          <w:tcPr>
            <w:tcW w:w="1424" w:type="dxa"/>
          </w:tcPr>
          <w:p w14:paraId="14024234" w14:textId="13B0B95A" w:rsidR="00266AEF" w:rsidRPr="006D2EC3" w:rsidRDefault="002A643E" w:rsidP="00266AEF">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5B27705" w14:textId="5BE174F6" w:rsidR="00266AEF" w:rsidRPr="006D2EC3" w:rsidRDefault="00266AEF" w:rsidP="00266AEF">
            <w:pPr>
              <w:jc w:val="center"/>
              <w:rPr>
                <w:rFonts w:asciiTheme="majorHAnsi" w:hAnsiTheme="majorHAnsi" w:cs="Times New Roman"/>
                <w:sz w:val="21"/>
                <w:szCs w:val="21"/>
              </w:rPr>
            </w:pPr>
            <w:r>
              <w:rPr>
                <w:rFonts w:asciiTheme="majorHAnsi" w:hAnsiTheme="majorHAnsi" w:cs="Times New Roman"/>
                <w:sz w:val="21"/>
                <w:szCs w:val="21"/>
              </w:rPr>
              <w:t>2</w:t>
            </w:r>
          </w:p>
        </w:tc>
      </w:tr>
      <w:tr w:rsidR="002A643E" w:rsidRPr="006D2EC3" w14:paraId="356DA6A5" w14:textId="77777777" w:rsidTr="005A010B">
        <w:tc>
          <w:tcPr>
            <w:tcW w:w="566" w:type="dxa"/>
            <w:vAlign w:val="center"/>
          </w:tcPr>
          <w:p w14:paraId="250102A6" w14:textId="77777777" w:rsidR="002A643E" w:rsidRPr="006D2EC3" w:rsidRDefault="002A643E" w:rsidP="002A643E">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75A3E1E1" w:rsidR="002A643E" w:rsidRPr="006D2EC3" w:rsidRDefault="002A643E" w:rsidP="002A643E">
            <w:pPr>
              <w:jc w:val="both"/>
              <w:rPr>
                <w:rFonts w:asciiTheme="majorHAnsi" w:hAnsiTheme="majorHAnsi"/>
                <w:sz w:val="21"/>
                <w:szCs w:val="21"/>
              </w:rPr>
            </w:pPr>
            <w:r>
              <w:rPr>
                <w:rFonts w:asciiTheme="majorHAnsi" w:hAnsiTheme="majorHAnsi"/>
                <w:sz w:val="21"/>
                <w:szCs w:val="21"/>
              </w:rPr>
              <w:t>Name any two</w:t>
            </w:r>
            <w:r w:rsidRPr="00E86164">
              <w:rPr>
                <w:rFonts w:asciiTheme="majorHAnsi" w:hAnsiTheme="majorHAnsi"/>
                <w:sz w:val="21"/>
                <w:szCs w:val="21"/>
              </w:rPr>
              <w:t xml:space="preserve"> supercritical fluids as green solvents.</w:t>
            </w:r>
          </w:p>
        </w:tc>
        <w:tc>
          <w:tcPr>
            <w:tcW w:w="1424" w:type="dxa"/>
          </w:tcPr>
          <w:p w14:paraId="58E740CC" w14:textId="6B6C1A14" w:rsidR="002A643E" w:rsidRPr="006D2EC3" w:rsidRDefault="002A643E" w:rsidP="002A643E">
            <w:pPr>
              <w:jc w:val="center"/>
              <w:rPr>
                <w:rFonts w:asciiTheme="majorHAnsi" w:hAnsiTheme="majorHAnsi"/>
                <w:sz w:val="21"/>
                <w:szCs w:val="21"/>
              </w:rPr>
            </w:pPr>
            <w:r w:rsidRPr="00195AE7">
              <w:rPr>
                <w:rFonts w:asciiTheme="majorHAnsi" w:hAnsiTheme="majorHAnsi"/>
                <w:sz w:val="21"/>
                <w:szCs w:val="21"/>
              </w:rPr>
              <w:t>Remember</w:t>
            </w:r>
          </w:p>
        </w:tc>
        <w:tc>
          <w:tcPr>
            <w:tcW w:w="801" w:type="dxa"/>
            <w:vAlign w:val="center"/>
          </w:tcPr>
          <w:p w14:paraId="3AADB7B6" w14:textId="7350DAD4" w:rsidR="002A643E" w:rsidRPr="006D2EC3" w:rsidRDefault="002A643E" w:rsidP="002A643E">
            <w:pPr>
              <w:jc w:val="center"/>
              <w:rPr>
                <w:rFonts w:asciiTheme="majorHAnsi" w:hAnsiTheme="majorHAnsi" w:cs="Times New Roman"/>
                <w:sz w:val="21"/>
                <w:szCs w:val="21"/>
              </w:rPr>
            </w:pPr>
            <w:r>
              <w:rPr>
                <w:rFonts w:asciiTheme="majorHAnsi" w:hAnsiTheme="majorHAnsi" w:cs="Times New Roman"/>
                <w:sz w:val="21"/>
                <w:szCs w:val="21"/>
              </w:rPr>
              <w:t>3</w:t>
            </w:r>
          </w:p>
        </w:tc>
      </w:tr>
      <w:tr w:rsidR="002A643E" w:rsidRPr="006D2EC3" w14:paraId="77771B39" w14:textId="77777777" w:rsidTr="005A010B">
        <w:tc>
          <w:tcPr>
            <w:tcW w:w="566" w:type="dxa"/>
            <w:vAlign w:val="center"/>
          </w:tcPr>
          <w:p w14:paraId="4A9EE680" w14:textId="77777777" w:rsidR="002A643E" w:rsidRPr="006D2EC3" w:rsidRDefault="002A643E" w:rsidP="002A643E">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798E92C5" w:rsidR="002A643E" w:rsidRPr="006D2EC3" w:rsidRDefault="002A643E" w:rsidP="002A643E">
            <w:pPr>
              <w:jc w:val="both"/>
              <w:rPr>
                <w:rFonts w:asciiTheme="majorHAnsi" w:hAnsiTheme="majorHAnsi" w:cs="Times New Roman"/>
                <w:sz w:val="21"/>
                <w:szCs w:val="21"/>
              </w:rPr>
            </w:pPr>
            <w:r w:rsidRPr="00E86164">
              <w:rPr>
                <w:rFonts w:asciiTheme="majorHAnsi" w:hAnsiTheme="majorHAnsi" w:cs="Times New Roman"/>
                <w:sz w:val="21"/>
                <w:szCs w:val="21"/>
              </w:rPr>
              <w:t>What is green nanotechnology?</w:t>
            </w:r>
          </w:p>
        </w:tc>
        <w:tc>
          <w:tcPr>
            <w:tcW w:w="1424" w:type="dxa"/>
          </w:tcPr>
          <w:p w14:paraId="38D08A05" w14:textId="2D31506D" w:rsidR="002A643E" w:rsidRPr="006D2EC3" w:rsidRDefault="002A643E" w:rsidP="002A643E">
            <w:pPr>
              <w:jc w:val="center"/>
              <w:rPr>
                <w:rFonts w:asciiTheme="majorHAnsi" w:hAnsiTheme="majorHAnsi"/>
                <w:sz w:val="21"/>
                <w:szCs w:val="21"/>
              </w:rPr>
            </w:pPr>
            <w:r w:rsidRPr="00195AE7">
              <w:rPr>
                <w:rFonts w:asciiTheme="majorHAnsi" w:hAnsiTheme="majorHAnsi"/>
                <w:sz w:val="21"/>
                <w:szCs w:val="21"/>
              </w:rPr>
              <w:t>Remember</w:t>
            </w:r>
          </w:p>
        </w:tc>
        <w:tc>
          <w:tcPr>
            <w:tcW w:w="801" w:type="dxa"/>
            <w:vAlign w:val="center"/>
          </w:tcPr>
          <w:p w14:paraId="334BA148" w14:textId="7FE7F292" w:rsidR="002A643E" w:rsidRPr="006D2EC3" w:rsidRDefault="002A643E" w:rsidP="002A643E">
            <w:pPr>
              <w:jc w:val="center"/>
              <w:rPr>
                <w:rFonts w:asciiTheme="majorHAnsi" w:hAnsiTheme="majorHAnsi" w:cs="Times New Roman"/>
                <w:sz w:val="21"/>
                <w:szCs w:val="21"/>
              </w:rPr>
            </w:pPr>
            <w:r>
              <w:rPr>
                <w:rFonts w:asciiTheme="majorHAnsi" w:hAnsiTheme="majorHAnsi" w:cs="Times New Roman"/>
                <w:sz w:val="21"/>
                <w:szCs w:val="21"/>
              </w:rPr>
              <w:t>4</w:t>
            </w:r>
          </w:p>
        </w:tc>
      </w:tr>
      <w:tr w:rsidR="002A643E" w:rsidRPr="006D2EC3" w14:paraId="5BBCF57C" w14:textId="77777777" w:rsidTr="005A010B">
        <w:tc>
          <w:tcPr>
            <w:tcW w:w="566" w:type="dxa"/>
            <w:vAlign w:val="center"/>
          </w:tcPr>
          <w:p w14:paraId="2F5C5245" w14:textId="77777777" w:rsidR="002A643E" w:rsidRPr="006D2EC3" w:rsidRDefault="002A643E" w:rsidP="002A643E">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7AAE9725" w:rsidR="002A643E" w:rsidRPr="006D2EC3" w:rsidRDefault="002A643E" w:rsidP="002A643E">
            <w:pPr>
              <w:jc w:val="both"/>
              <w:rPr>
                <w:rFonts w:asciiTheme="majorHAnsi" w:hAnsiTheme="majorHAnsi"/>
                <w:sz w:val="21"/>
                <w:szCs w:val="21"/>
              </w:rPr>
            </w:pPr>
            <w:r w:rsidRPr="00E86164">
              <w:rPr>
                <w:rFonts w:asciiTheme="majorHAnsi" w:hAnsiTheme="majorHAnsi"/>
                <w:sz w:val="21"/>
                <w:szCs w:val="21"/>
              </w:rPr>
              <w:t xml:space="preserve">What is </w:t>
            </w:r>
            <w:proofErr w:type="spellStart"/>
            <w:r w:rsidRPr="00E86164">
              <w:rPr>
                <w:rFonts w:asciiTheme="majorHAnsi" w:hAnsiTheme="majorHAnsi"/>
                <w:sz w:val="21"/>
                <w:szCs w:val="21"/>
              </w:rPr>
              <w:t>phyto</w:t>
            </w:r>
            <w:proofErr w:type="spellEnd"/>
            <w:r w:rsidRPr="00E86164">
              <w:rPr>
                <w:rFonts w:asciiTheme="majorHAnsi" w:hAnsiTheme="majorHAnsi"/>
                <w:sz w:val="21"/>
                <w:szCs w:val="21"/>
              </w:rPr>
              <w:t>-remediation?</w:t>
            </w:r>
          </w:p>
        </w:tc>
        <w:tc>
          <w:tcPr>
            <w:tcW w:w="1424" w:type="dxa"/>
          </w:tcPr>
          <w:p w14:paraId="6583D8D6" w14:textId="57E73372" w:rsidR="002A643E" w:rsidRPr="006D2EC3" w:rsidRDefault="002A643E" w:rsidP="002A643E">
            <w:pPr>
              <w:jc w:val="center"/>
              <w:rPr>
                <w:rFonts w:asciiTheme="majorHAnsi" w:hAnsiTheme="majorHAnsi"/>
                <w:sz w:val="21"/>
                <w:szCs w:val="21"/>
              </w:rPr>
            </w:pPr>
            <w:r w:rsidRPr="00195AE7">
              <w:rPr>
                <w:rFonts w:asciiTheme="majorHAnsi" w:hAnsiTheme="majorHAnsi"/>
                <w:sz w:val="21"/>
                <w:szCs w:val="21"/>
              </w:rPr>
              <w:t>Remember</w:t>
            </w:r>
          </w:p>
        </w:tc>
        <w:tc>
          <w:tcPr>
            <w:tcW w:w="801" w:type="dxa"/>
            <w:vAlign w:val="center"/>
          </w:tcPr>
          <w:p w14:paraId="0E227A5D" w14:textId="0051B91D" w:rsidR="002A643E" w:rsidRPr="006D2EC3" w:rsidRDefault="002A643E" w:rsidP="002A643E">
            <w:pPr>
              <w:jc w:val="center"/>
              <w:rPr>
                <w:rFonts w:asciiTheme="majorHAnsi" w:hAnsiTheme="majorHAnsi" w:cs="Times New Roman"/>
                <w:sz w:val="21"/>
                <w:szCs w:val="21"/>
              </w:rPr>
            </w:pPr>
            <w:r>
              <w:rPr>
                <w:rFonts w:asciiTheme="majorHAnsi" w:hAnsiTheme="majorHAnsi" w:cs="Times New Roman"/>
                <w:sz w:val="21"/>
                <w:szCs w:val="21"/>
              </w:rPr>
              <w:t>5</w:t>
            </w:r>
          </w:p>
        </w:tc>
      </w:tr>
      <w:tr w:rsidR="002A643E" w:rsidRPr="006D2EC3" w14:paraId="1F27E0A0" w14:textId="77777777" w:rsidTr="005A010B">
        <w:tc>
          <w:tcPr>
            <w:tcW w:w="566" w:type="dxa"/>
            <w:vAlign w:val="center"/>
          </w:tcPr>
          <w:p w14:paraId="7B227C9F" w14:textId="77777777" w:rsidR="002A643E" w:rsidRPr="006D2EC3" w:rsidRDefault="002A643E" w:rsidP="002A643E">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5EF7E38C" w:rsidR="002A643E" w:rsidRPr="006D2EC3" w:rsidRDefault="002A643E" w:rsidP="002A643E">
            <w:pPr>
              <w:jc w:val="both"/>
              <w:rPr>
                <w:rFonts w:asciiTheme="majorHAnsi" w:hAnsiTheme="majorHAnsi" w:cs="Times New Roman"/>
                <w:sz w:val="21"/>
                <w:szCs w:val="21"/>
              </w:rPr>
            </w:pPr>
            <w:r>
              <w:rPr>
                <w:rFonts w:asciiTheme="majorHAnsi" w:hAnsiTheme="majorHAnsi" w:cs="Times New Roman"/>
                <w:sz w:val="21"/>
                <w:szCs w:val="21"/>
              </w:rPr>
              <w:t>Illustrate</w:t>
            </w:r>
            <w:r w:rsidRPr="00E86164">
              <w:rPr>
                <w:rFonts w:asciiTheme="majorHAnsi" w:hAnsiTheme="majorHAnsi" w:cs="Times New Roman"/>
                <w:sz w:val="21"/>
                <w:szCs w:val="21"/>
              </w:rPr>
              <w:t xml:space="preserve"> biotechnology help </w:t>
            </w:r>
            <w:r>
              <w:rPr>
                <w:rFonts w:asciiTheme="majorHAnsi" w:hAnsiTheme="majorHAnsi" w:cs="Times New Roman"/>
                <w:sz w:val="21"/>
                <w:szCs w:val="21"/>
              </w:rPr>
              <w:t xml:space="preserve">in </w:t>
            </w:r>
            <w:r w:rsidRPr="00E86164">
              <w:rPr>
                <w:rFonts w:asciiTheme="majorHAnsi" w:hAnsiTheme="majorHAnsi" w:cs="Times New Roman"/>
                <w:sz w:val="21"/>
                <w:szCs w:val="21"/>
              </w:rPr>
              <w:t>modify</w:t>
            </w:r>
            <w:r>
              <w:rPr>
                <w:rFonts w:asciiTheme="majorHAnsi" w:hAnsiTheme="majorHAnsi" w:cs="Times New Roman"/>
                <w:sz w:val="21"/>
                <w:szCs w:val="21"/>
              </w:rPr>
              <w:t>ing</w:t>
            </w:r>
            <w:r w:rsidRPr="00E86164">
              <w:rPr>
                <w:rFonts w:asciiTheme="majorHAnsi" w:hAnsiTheme="majorHAnsi" w:cs="Times New Roman"/>
                <w:sz w:val="21"/>
                <w:szCs w:val="21"/>
              </w:rPr>
              <w:t xml:space="preserve"> hazardous chemical processes?</w:t>
            </w:r>
          </w:p>
        </w:tc>
        <w:tc>
          <w:tcPr>
            <w:tcW w:w="1424" w:type="dxa"/>
          </w:tcPr>
          <w:p w14:paraId="14984E85" w14:textId="550801BE" w:rsidR="002A643E" w:rsidRPr="006D2EC3" w:rsidRDefault="002A643E" w:rsidP="002A643E">
            <w:pPr>
              <w:jc w:val="center"/>
              <w:rPr>
                <w:rFonts w:asciiTheme="majorHAnsi" w:hAnsiTheme="majorHAnsi"/>
                <w:sz w:val="21"/>
                <w:szCs w:val="21"/>
              </w:rPr>
            </w:pPr>
            <w:r w:rsidRPr="00511A66">
              <w:rPr>
                <w:rFonts w:asciiTheme="majorHAnsi" w:hAnsiTheme="majorHAnsi"/>
                <w:sz w:val="21"/>
                <w:szCs w:val="21"/>
              </w:rPr>
              <w:t>Understand</w:t>
            </w:r>
          </w:p>
        </w:tc>
        <w:tc>
          <w:tcPr>
            <w:tcW w:w="801" w:type="dxa"/>
            <w:vAlign w:val="center"/>
          </w:tcPr>
          <w:p w14:paraId="32090595" w14:textId="5A373A91" w:rsidR="002A643E" w:rsidRPr="006D2EC3" w:rsidRDefault="002A643E" w:rsidP="002A643E">
            <w:pPr>
              <w:jc w:val="center"/>
              <w:rPr>
                <w:rFonts w:asciiTheme="majorHAnsi" w:hAnsiTheme="majorHAnsi" w:cs="Times New Roman"/>
                <w:sz w:val="21"/>
                <w:szCs w:val="21"/>
              </w:rPr>
            </w:pPr>
            <w:r>
              <w:rPr>
                <w:rFonts w:asciiTheme="majorHAnsi" w:hAnsiTheme="majorHAnsi" w:cs="Times New Roman"/>
                <w:sz w:val="21"/>
                <w:szCs w:val="21"/>
              </w:rPr>
              <w:t>6</w:t>
            </w:r>
          </w:p>
        </w:tc>
      </w:tr>
      <w:tr w:rsidR="002A643E" w:rsidRPr="006D2EC3" w14:paraId="04826D4B" w14:textId="77777777" w:rsidTr="005A010B">
        <w:tc>
          <w:tcPr>
            <w:tcW w:w="566" w:type="dxa"/>
            <w:vAlign w:val="center"/>
          </w:tcPr>
          <w:p w14:paraId="2A3EAAFC" w14:textId="1AA78D9F" w:rsidR="002A643E" w:rsidRPr="006D2EC3" w:rsidRDefault="002A643E" w:rsidP="002A643E">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5141A7DD" w:rsidR="002A643E" w:rsidRPr="006D2EC3" w:rsidRDefault="002A643E" w:rsidP="002A643E">
            <w:pPr>
              <w:jc w:val="both"/>
              <w:rPr>
                <w:rFonts w:asciiTheme="majorHAnsi" w:hAnsiTheme="majorHAnsi" w:cs="Times New Roman"/>
                <w:sz w:val="21"/>
                <w:szCs w:val="21"/>
              </w:rPr>
            </w:pPr>
            <w:r w:rsidRPr="00E86164">
              <w:rPr>
                <w:rFonts w:asciiTheme="majorHAnsi" w:hAnsiTheme="majorHAnsi" w:cs="Times New Roman"/>
                <w:sz w:val="21"/>
                <w:szCs w:val="21"/>
              </w:rPr>
              <w:t>State the importance of ecological sanitation.</w:t>
            </w:r>
          </w:p>
        </w:tc>
        <w:tc>
          <w:tcPr>
            <w:tcW w:w="1424" w:type="dxa"/>
          </w:tcPr>
          <w:p w14:paraId="44542CB5" w14:textId="2F37C7D7" w:rsidR="002A643E" w:rsidRPr="006D2EC3" w:rsidRDefault="002A643E" w:rsidP="002A643E">
            <w:pPr>
              <w:jc w:val="center"/>
              <w:rPr>
                <w:rFonts w:asciiTheme="majorHAnsi" w:hAnsiTheme="majorHAnsi"/>
                <w:sz w:val="21"/>
                <w:szCs w:val="21"/>
              </w:rPr>
            </w:pPr>
            <w:r w:rsidRPr="00511A66">
              <w:rPr>
                <w:rFonts w:asciiTheme="majorHAnsi" w:hAnsiTheme="majorHAnsi"/>
                <w:sz w:val="21"/>
                <w:szCs w:val="21"/>
              </w:rPr>
              <w:t>Understand</w:t>
            </w:r>
          </w:p>
        </w:tc>
        <w:tc>
          <w:tcPr>
            <w:tcW w:w="801" w:type="dxa"/>
            <w:vAlign w:val="center"/>
          </w:tcPr>
          <w:p w14:paraId="6C43EA5A" w14:textId="21BCD9EF" w:rsidR="002A643E" w:rsidRPr="006D2EC3" w:rsidRDefault="002A643E" w:rsidP="002A643E">
            <w:pPr>
              <w:jc w:val="center"/>
              <w:rPr>
                <w:rFonts w:asciiTheme="majorHAnsi" w:hAnsiTheme="majorHAnsi" w:cs="Times New Roman"/>
                <w:sz w:val="21"/>
                <w:szCs w:val="21"/>
              </w:rPr>
            </w:pPr>
            <w:r>
              <w:rPr>
                <w:rFonts w:asciiTheme="majorHAnsi" w:hAnsiTheme="majorHAnsi" w:cs="Times New Roman"/>
                <w:sz w:val="21"/>
                <w:szCs w:val="21"/>
              </w:rPr>
              <w:t>5</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F72C4D">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7F062AE3" w:rsidR="00425A37" w:rsidRPr="006D2EC3" w:rsidRDefault="00B84910" w:rsidP="00425A37">
            <w:pPr>
              <w:jc w:val="both"/>
              <w:rPr>
                <w:rFonts w:asciiTheme="majorHAnsi" w:hAnsiTheme="majorHAnsi" w:cs="Times New Roman"/>
                <w:sz w:val="21"/>
                <w:szCs w:val="21"/>
              </w:rPr>
            </w:pPr>
            <w:r w:rsidRPr="00B84910">
              <w:rPr>
                <w:rFonts w:asciiTheme="majorHAnsi" w:hAnsiTheme="majorHAnsi" w:cs="Times New Roman"/>
                <w:sz w:val="21"/>
                <w:szCs w:val="21"/>
              </w:rPr>
              <w:t>Explain the twelve principles of Green Chemistry and Technology, highlighting how they guide the design of environmentally benign processes</w:t>
            </w:r>
          </w:p>
        </w:tc>
        <w:tc>
          <w:tcPr>
            <w:tcW w:w="1273" w:type="dxa"/>
            <w:tcBorders>
              <w:bottom w:val="single" w:sz="2" w:space="0" w:color="000000" w:themeColor="text1"/>
            </w:tcBorders>
            <w:vAlign w:val="center"/>
          </w:tcPr>
          <w:p w14:paraId="088A628C" w14:textId="08A514A9" w:rsidR="00425A37" w:rsidRPr="006D2EC3" w:rsidRDefault="00F72C4D" w:rsidP="00F72C4D">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2" w:space="0" w:color="000000" w:themeColor="text1"/>
            </w:tcBorders>
            <w:vAlign w:val="center"/>
          </w:tcPr>
          <w:p w14:paraId="3FF35539" w14:textId="6CBF8D9A" w:rsidR="00425A37" w:rsidRPr="006D2EC3" w:rsidRDefault="00425A37" w:rsidP="00F72C4D">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F72C4D">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52ABD11" w:rsidR="00425A37" w:rsidRPr="006D2EC3" w:rsidRDefault="001D3D63" w:rsidP="00425A37">
            <w:pPr>
              <w:jc w:val="both"/>
              <w:rPr>
                <w:rFonts w:asciiTheme="majorHAnsi" w:hAnsiTheme="majorHAnsi" w:cs="Times New Roman"/>
                <w:sz w:val="21"/>
                <w:szCs w:val="21"/>
              </w:rPr>
            </w:pPr>
            <w:r w:rsidRPr="00343EB9">
              <w:rPr>
                <w:rFonts w:asciiTheme="majorHAnsi" w:hAnsiTheme="majorHAnsi" w:cs="Times New Roman"/>
                <w:sz w:val="21"/>
                <w:szCs w:val="21"/>
              </w:rPr>
              <w:t>Explain the concept of environmental resilience and its role in sustainable green practices.</w:t>
            </w:r>
            <w:r>
              <w:rPr>
                <w:rFonts w:asciiTheme="majorHAnsi" w:hAnsiTheme="majorHAnsi" w:cs="Times New Roman"/>
                <w:sz w:val="21"/>
                <w:szCs w:val="21"/>
              </w:rPr>
              <w:t xml:space="preserve"> </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2AE932B" w:rsidR="00425A37" w:rsidRPr="006D2EC3" w:rsidRDefault="00F72C4D" w:rsidP="00F72C4D">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F72C4D">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F72C4D">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F72C4D">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501896A8" w14:textId="77777777" w:rsidTr="00F72C4D">
        <w:trPr>
          <w:trHeight w:val="112"/>
        </w:trPr>
        <w:tc>
          <w:tcPr>
            <w:tcW w:w="570" w:type="dxa"/>
            <w:gridSpan w:val="2"/>
            <w:vMerge w:val="restart"/>
            <w:vAlign w:val="center"/>
          </w:tcPr>
          <w:p w14:paraId="6B3974D8"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2FF8F8A" w:rsidR="00CC3F5E" w:rsidRPr="006D2EC3" w:rsidRDefault="00B84910" w:rsidP="00CC3F5E">
            <w:pPr>
              <w:jc w:val="both"/>
              <w:rPr>
                <w:rFonts w:asciiTheme="majorHAnsi" w:hAnsiTheme="majorHAnsi" w:cs="Times New Roman"/>
                <w:sz w:val="21"/>
                <w:szCs w:val="21"/>
              </w:rPr>
            </w:pPr>
            <w:r w:rsidRPr="00B84910">
              <w:rPr>
                <w:rFonts w:asciiTheme="majorHAnsi" w:hAnsiTheme="majorHAnsi" w:cs="Times New Roman"/>
                <w:sz w:val="21"/>
                <w:szCs w:val="21"/>
              </w:rPr>
              <w:t>Explain Life Cycle Assessment (LCA) as a tool for identifying more sustainable products and processes, including its key stages and benefits.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549A4833" w:rsidR="00CC3F5E" w:rsidRPr="006D2EC3" w:rsidRDefault="00F72C4D" w:rsidP="00F72C4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147DE1F1" w:rsidR="00CC3F5E" w:rsidRPr="006D2EC3" w:rsidRDefault="00B84910" w:rsidP="00F72C4D">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6D2EC3" w:rsidRDefault="00CC3F5E" w:rsidP="00F72C4D">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14:paraId="13404ABD" w14:textId="77777777" w:rsidTr="00F72C4D">
        <w:trPr>
          <w:trHeight w:val="112"/>
        </w:trPr>
        <w:tc>
          <w:tcPr>
            <w:tcW w:w="570" w:type="dxa"/>
            <w:gridSpan w:val="2"/>
            <w:vMerge/>
            <w:tcBorders>
              <w:bottom w:val="single" w:sz="18" w:space="0" w:color="000000" w:themeColor="text1"/>
            </w:tcBorders>
            <w:vAlign w:val="center"/>
          </w:tcPr>
          <w:p w14:paraId="5A5890DC" w14:textId="77777777" w:rsidR="00CC3F5E" w:rsidRPr="006D2EC3" w:rsidRDefault="00CC3F5E" w:rsidP="00CC3F5E">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E9AA6EC" w:rsidR="00CC3F5E" w:rsidRPr="006D2EC3" w:rsidRDefault="001D3D63" w:rsidP="00CC3F5E">
            <w:pPr>
              <w:jc w:val="both"/>
              <w:rPr>
                <w:rFonts w:asciiTheme="majorHAnsi" w:hAnsiTheme="majorHAnsi" w:cs="Times New Roman"/>
                <w:sz w:val="21"/>
                <w:szCs w:val="21"/>
              </w:rPr>
            </w:pPr>
            <w:r w:rsidRPr="001D3D63">
              <w:rPr>
                <w:rFonts w:asciiTheme="majorHAnsi" w:hAnsiTheme="majorHAnsi" w:cs="Times New Roman"/>
                <w:sz w:val="21"/>
                <w:szCs w:val="21"/>
              </w:rPr>
              <w:t>Explain the principle of “prevention” versus “treatment” in green chemistry. Why is prevention preferred?</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6E50A139" w:rsidR="00CC3F5E" w:rsidRPr="006D2EC3" w:rsidRDefault="00F72C4D" w:rsidP="00F72C4D">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F1E9B97" w:rsidR="00CC3F5E" w:rsidRPr="006D2EC3" w:rsidRDefault="00B84910" w:rsidP="00F72C4D">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6D2EC3" w:rsidRDefault="00CC3F5E" w:rsidP="00F72C4D">
            <w:pPr>
              <w:jc w:val="center"/>
              <w:rPr>
                <w:rFonts w:asciiTheme="majorHAnsi" w:hAnsiTheme="majorHAnsi" w:cs="Arial"/>
                <w:sz w:val="21"/>
                <w:szCs w:val="21"/>
              </w:rPr>
            </w:pPr>
            <w:r>
              <w:rPr>
                <w:rFonts w:ascii="Cambria" w:eastAsia="Cambria" w:hAnsi="Cambria" w:cs="Cambria"/>
                <w:sz w:val="21"/>
                <w:szCs w:val="21"/>
              </w:rPr>
              <w:t>6M</w:t>
            </w:r>
          </w:p>
        </w:tc>
      </w:tr>
      <w:tr w:rsidR="00CC3F5E" w:rsidRPr="006D2EC3" w14:paraId="7BB3052D" w14:textId="77777777" w:rsidTr="00F72C4D">
        <w:trPr>
          <w:trHeight w:val="112"/>
        </w:trPr>
        <w:tc>
          <w:tcPr>
            <w:tcW w:w="570" w:type="dxa"/>
            <w:gridSpan w:val="2"/>
            <w:vMerge w:val="restart"/>
            <w:vAlign w:val="center"/>
          </w:tcPr>
          <w:p w14:paraId="247FF866" w14:textId="5851E986"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4C641E64" w:rsidR="00CC3F5E" w:rsidRPr="006D2EC3" w:rsidRDefault="00B84910" w:rsidP="00CC3F5E">
            <w:pPr>
              <w:jc w:val="both"/>
              <w:rPr>
                <w:rFonts w:asciiTheme="majorHAnsi" w:hAnsiTheme="majorHAnsi" w:cs="Times New Roman"/>
                <w:sz w:val="21"/>
                <w:szCs w:val="21"/>
              </w:rPr>
            </w:pPr>
            <w:r w:rsidRPr="00B84910">
              <w:rPr>
                <w:rFonts w:asciiTheme="majorHAnsi" w:hAnsiTheme="majorHAnsi" w:cs="Times New Roman"/>
                <w:sz w:val="21"/>
                <w:szCs w:val="21"/>
              </w:rPr>
              <w:t>Discuss microwave-assisted reactions and their role in developing green chemical processes. Give examples of their advantages over conventional methods.</w:t>
            </w:r>
          </w:p>
        </w:tc>
        <w:tc>
          <w:tcPr>
            <w:tcW w:w="1273" w:type="dxa"/>
            <w:vAlign w:val="center"/>
          </w:tcPr>
          <w:p w14:paraId="3E911849" w14:textId="34D11834" w:rsidR="00CC3F5E" w:rsidRPr="006D2EC3" w:rsidRDefault="00F72C4D" w:rsidP="00F72C4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5F5D7758" w14:textId="4FBE1CCA" w:rsidR="00CC3F5E" w:rsidRPr="006D2EC3" w:rsidRDefault="00CC3F5E" w:rsidP="00F72C4D">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CC3F5E" w:rsidRPr="006D2EC3" w:rsidRDefault="00CC3F5E" w:rsidP="00F72C4D">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14:paraId="5051749E" w14:textId="77777777" w:rsidTr="00F72C4D">
        <w:trPr>
          <w:trHeight w:val="112"/>
        </w:trPr>
        <w:tc>
          <w:tcPr>
            <w:tcW w:w="570" w:type="dxa"/>
            <w:gridSpan w:val="2"/>
            <w:vMerge/>
            <w:vAlign w:val="center"/>
          </w:tcPr>
          <w:p w14:paraId="1DDA9998" w14:textId="45289B2C" w:rsidR="00CC3F5E" w:rsidRPr="006D2EC3" w:rsidRDefault="00CC3F5E" w:rsidP="00CC3F5E">
            <w:pPr>
              <w:jc w:val="center"/>
              <w:rPr>
                <w:rFonts w:asciiTheme="majorHAnsi" w:hAnsiTheme="majorHAnsi" w:cs="Arial"/>
                <w:sz w:val="21"/>
                <w:szCs w:val="21"/>
              </w:rPr>
            </w:pPr>
          </w:p>
        </w:tc>
        <w:tc>
          <w:tcPr>
            <w:tcW w:w="550" w:type="dxa"/>
            <w:gridSpan w:val="2"/>
            <w:vAlign w:val="center"/>
          </w:tcPr>
          <w:p w14:paraId="664314A3"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0193A965" w:rsidR="00CC3F5E" w:rsidRPr="006D2EC3" w:rsidRDefault="001D3D63" w:rsidP="00CC3F5E">
            <w:pPr>
              <w:jc w:val="both"/>
              <w:rPr>
                <w:rFonts w:asciiTheme="majorHAnsi" w:hAnsiTheme="majorHAnsi" w:cs="Times New Roman"/>
                <w:sz w:val="21"/>
                <w:szCs w:val="21"/>
              </w:rPr>
            </w:pPr>
            <w:r w:rsidRPr="00343EB9">
              <w:rPr>
                <w:rFonts w:asciiTheme="majorHAnsi" w:hAnsiTheme="majorHAnsi" w:cs="Times New Roman"/>
                <w:sz w:val="21"/>
                <w:szCs w:val="21"/>
              </w:rPr>
              <w:t>Describe the chemistry of the troposphere and its importance in green technologies.</w:t>
            </w:r>
          </w:p>
        </w:tc>
        <w:tc>
          <w:tcPr>
            <w:tcW w:w="1273" w:type="dxa"/>
            <w:vAlign w:val="center"/>
          </w:tcPr>
          <w:p w14:paraId="4107966A" w14:textId="67B8A6AB" w:rsidR="00CC3F5E" w:rsidRPr="006D2EC3" w:rsidRDefault="00F72C4D" w:rsidP="00F72C4D">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29649745" w:rsidR="00CC3F5E" w:rsidRPr="006D2EC3" w:rsidRDefault="00CC3F5E" w:rsidP="00F72C4D">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CC3F5E" w:rsidRPr="006D2EC3" w:rsidRDefault="00CC3F5E" w:rsidP="00F72C4D">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F72C4D">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F72C4D">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1574A3BD" w14:textId="77777777" w:rsidTr="00F72C4D">
        <w:trPr>
          <w:trHeight w:val="274"/>
        </w:trPr>
        <w:tc>
          <w:tcPr>
            <w:tcW w:w="570" w:type="dxa"/>
            <w:gridSpan w:val="2"/>
            <w:vMerge w:val="restart"/>
            <w:vAlign w:val="center"/>
          </w:tcPr>
          <w:p w14:paraId="1E4B1207" w14:textId="634F8471"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29CA3C1B" w:rsidR="00CC3F5E" w:rsidRPr="006D2EC3" w:rsidRDefault="00B84910" w:rsidP="00CC3F5E">
            <w:pPr>
              <w:jc w:val="both"/>
              <w:rPr>
                <w:rFonts w:asciiTheme="majorHAnsi" w:hAnsiTheme="majorHAnsi" w:cs="Times New Roman"/>
                <w:sz w:val="21"/>
                <w:szCs w:val="21"/>
              </w:rPr>
            </w:pPr>
            <w:r w:rsidRPr="00B84910">
              <w:rPr>
                <w:rFonts w:asciiTheme="majorHAnsi" w:hAnsiTheme="majorHAnsi" w:cs="Times New Roman"/>
                <w:sz w:val="21"/>
                <w:szCs w:val="21"/>
              </w:rPr>
              <w:t>Describe the introduction to ISO standards and their application in industrial safety and hazard analysis for green technologies</w:t>
            </w:r>
          </w:p>
        </w:tc>
        <w:tc>
          <w:tcPr>
            <w:tcW w:w="1273" w:type="dxa"/>
            <w:vAlign w:val="center"/>
          </w:tcPr>
          <w:p w14:paraId="573EA504" w14:textId="5F5AADF9" w:rsidR="00CC3F5E" w:rsidRPr="006D2EC3" w:rsidRDefault="00F72C4D" w:rsidP="00F72C4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194D7155" w14:textId="62819E2D" w:rsidR="00CC3F5E" w:rsidRPr="006D2EC3" w:rsidRDefault="00B84910" w:rsidP="00F72C4D">
            <w:pPr>
              <w:jc w:val="center"/>
              <w:rPr>
                <w:rFonts w:asciiTheme="majorHAnsi" w:hAnsiTheme="majorHAnsi" w:cs="Times New Roman"/>
                <w:sz w:val="21"/>
                <w:szCs w:val="21"/>
              </w:rPr>
            </w:pPr>
            <w:r>
              <w:rPr>
                <w:rFonts w:ascii="Cambria" w:eastAsia="Cambria" w:hAnsi="Cambria" w:cs="Cambria"/>
                <w:sz w:val="21"/>
                <w:szCs w:val="21"/>
              </w:rPr>
              <w:t>2</w:t>
            </w:r>
          </w:p>
        </w:tc>
        <w:tc>
          <w:tcPr>
            <w:tcW w:w="885" w:type="dxa"/>
            <w:vAlign w:val="center"/>
          </w:tcPr>
          <w:p w14:paraId="4B018C6A" w14:textId="78DFCB61"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3ADC6249" w14:textId="77777777" w:rsidTr="00F72C4D">
        <w:trPr>
          <w:trHeight w:val="112"/>
        </w:trPr>
        <w:tc>
          <w:tcPr>
            <w:tcW w:w="570" w:type="dxa"/>
            <w:gridSpan w:val="2"/>
            <w:vMerge/>
            <w:tcBorders>
              <w:bottom w:val="single" w:sz="18" w:space="0" w:color="000000" w:themeColor="text1"/>
            </w:tcBorders>
          </w:tcPr>
          <w:p w14:paraId="36BA4C59" w14:textId="319C892E" w:rsidR="00CC3F5E" w:rsidRPr="006D2EC3" w:rsidRDefault="00CC3F5E"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55754E63" w:rsidR="00CC3F5E" w:rsidRPr="006D2EC3" w:rsidRDefault="001D3D63" w:rsidP="00CC3F5E">
            <w:pPr>
              <w:jc w:val="both"/>
              <w:rPr>
                <w:rFonts w:asciiTheme="majorHAnsi" w:hAnsiTheme="majorHAnsi"/>
                <w:sz w:val="21"/>
                <w:szCs w:val="21"/>
              </w:rPr>
            </w:pPr>
            <w:r w:rsidRPr="001D3D63">
              <w:rPr>
                <w:rFonts w:asciiTheme="majorHAnsi" w:hAnsiTheme="majorHAnsi"/>
                <w:sz w:val="21"/>
                <w:szCs w:val="21"/>
              </w:rPr>
              <w:t>Explain the benefits of microwave-assisted reactions compared to conventional heating in green processes.</w:t>
            </w:r>
          </w:p>
        </w:tc>
        <w:tc>
          <w:tcPr>
            <w:tcW w:w="1273" w:type="dxa"/>
            <w:tcBorders>
              <w:bottom w:val="single" w:sz="18" w:space="0" w:color="000000" w:themeColor="text1"/>
            </w:tcBorders>
            <w:vAlign w:val="center"/>
          </w:tcPr>
          <w:p w14:paraId="268D506B" w14:textId="26460849" w:rsidR="00CC3F5E" w:rsidRPr="006D2EC3" w:rsidRDefault="00F72C4D" w:rsidP="00F72C4D">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4A298FB0" w:rsidR="00CC3F5E" w:rsidRPr="006D2EC3" w:rsidRDefault="00B84910" w:rsidP="00F72C4D">
            <w:pPr>
              <w:jc w:val="center"/>
              <w:rPr>
                <w:rFonts w:asciiTheme="majorHAnsi" w:hAnsiTheme="majorHAnsi" w:cs="Times New Roman"/>
                <w:sz w:val="21"/>
                <w:szCs w:val="21"/>
              </w:rPr>
            </w:pPr>
            <w:r>
              <w:rPr>
                <w:rFonts w:ascii="Cambria" w:eastAsia="Cambria" w:hAnsi="Cambria" w:cs="Cambria"/>
                <w:sz w:val="21"/>
                <w:szCs w:val="21"/>
              </w:rPr>
              <w:t>3</w:t>
            </w:r>
          </w:p>
        </w:tc>
        <w:tc>
          <w:tcPr>
            <w:tcW w:w="885" w:type="dxa"/>
            <w:tcBorders>
              <w:bottom w:val="single" w:sz="18" w:space="0" w:color="000000" w:themeColor="text1"/>
            </w:tcBorders>
            <w:vAlign w:val="center"/>
          </w:tcPr>
          <w:p w14:paraId="0205FD8B" w14:textId="1EFBB4F5"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6M</w:t>
            </w:r>
          </w:p>
        </w:tc>
      </w:tr>
      <w:tr w:rsidR="00CC3F5E" w:rsidRPr="006D2EC3" w14:paraId="4993D3D5" w14:textId="77777777" w:rsidTr="00F72C4D">
        <w:trPr>
          <w:trHeight w:val="112"/>
        </w:trPr>
        <w:tc>
          <w:tcPr>
            <w:tcW w:w="570" w:type="dxa"/>
            <w:gridSpan w:val="2"/>
            <w:vMerge w:val="restart"/>
            <w:tcBorders>
              <w:top w:val="single" w:sz="18" w:space="0" w:color="000000" w:themeColor="text1"/>
            </w:tcBorders>
            <w:vAlign w:val="center"/>
          </w:tcPr>
          <w:p w14:paraId="33B36B7B"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2699D52E" w:rsidR="00CC3F5E" w:rsidRPr="006D2EC3" w:rsidRDefault="00B84910" w:rsidP="00CC3F5E">
            <w:pPr>
              <w:jc w:val="both"/>
              <w:rPr>
                <w:rFonts w:asciiTheme="majorHAnsi" w:hAnsiTheme="majorHAnsi" w:cs="Times New Roman"/>
                <w:sz w:val="21"/>
                <w:szCs w:val="21"/>
              </w:rPr>
            </w:pPr>
            <w:r w:rsidRPr="00B84910">
              <w:rPr>
                <w:rFonts w:asciiTheme="majorHAnsi" w:hAnsiTheme="majorHAnsi" w:cs="Times New Roman"/>
                <w:sz w:val="21"/>
                <w:szCs w:val="21"/>
              </w:rPr>
              <w:t>Discuss how nanotechnology products can serve as potential substitutes for harmful chemicals, with reference to environmental concerns and case studies</w:t>
            </w:r>
          </w:p>
        </w:tc>
        <w:tc>
          <w:tcPr>
            <w:tcW w:w="1273" w:type="dxa"/>
            <w:tcBorders>
              <w:top w:val="single" w:sz="18" w:space="0" w:color="000000" w:themeColor="text1"/>
            </w:tcBorders>
            <w:vAlign w:val="center"/>
          </w:tcPr>
          <w:p w14:paraId="7EACD117" w14:textId="521088BD" w:rsidR="00CC3F5E" w:rsidRPr="006D2EC3" w:rsidRDefault="00F72C4D" w:rsidP="00F72C4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14:paraId="46DE5C43" w14:textId="6ACE401B"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60BCB652" w14:textId="77777777" w:rsidTr="00F72C4D">
        <w:trPr>
          <w:trHeight w:val="112"/>
        </w:trPr>
        <w:tc>
          <w:tcPr>
            <w:tcW w:w="570" w:type="dxa"/>
            <w:gridSpan w:val="2"/>
            <w:vMerge/>
          </w:tcPr>
          <w:p w14:paraId="4732725D" w14:textId="77777777" w:rsidR="00CC3F5E" w:rsidRPr="006D2EC3" w:rsidRDefault="00CC3F5E" w:rsidP="00CC3F5E">
            <w:pPr>
              <w:jc w:val="center"/>
              <w:rPr>
                <w:rFonts w:asciiTheme="majorHAnsi" w:hAnsiTheme="majorHAnsi" w:cs="Arial"/>
                <w:sz w:val="21"/>
                <w:szCs w:val="21"/>
              </w:rPr>
            </w:pPr>
          </w:p>
        </w:tc>
        <w:tc>
          <w:tcPr>
            <w:tcW w:w="535" w:type="dxa"/>
            <w:vAlign w:val="center"/>
          </w:tcPr>
          <w:p w14:paraId="755A2768" w14:textId="391E491D"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7A8B74F1" w:rsidR="00CC3F5E" w:rsidRPr="006D2EC3" w:rsidRDefault="001D3D63" w:rsidP="00CC3F5E">
            <w:pPr>
              <w:jc w:val="both"/>
              <w:rPr>
                <w:rFonts w:asciiTheme="majorHAnsi" w:hAnsiTheme="majorHAnsi" w:cs="Times New Roman"/>
                <w:sz w:val="21"/>
                <w:szCs w:val="21"/>
              </w:rPr>
            </w:pPr>
            <w:r w:rsidRPr="001D3D63">
              <w:rPr>
                <w:rFonts w:asciiTheme="majorHAnsi" w:hAnsiTheme="majorHAnsi" w:cs="Times New Roman"/>
                <w:sz w:val="21"/>
                <w:szCs w:val="21"/>
              </w:rPr>
              <w:t>Discuss the key aspects of hazard identification and life-cycle considerations for safer chemical design.</w:t>
            </w:r>
          </w:p>
        </w:tc>
        <w:tc>
          <w:tcPr>
            <w:tcW w:w="1273" w:type="dxa"/>
            <w:vAlign w:val="center"/>
          </w:tcPr>
          <w:p w14:paraId="7F4EC964" w14:textId="31DED945" w:rsidR="00CC3F5E" w:rsidRPr="006D2EC3" w:rsidRDefault="00F72C4D" w:rsidP="00F72C4D">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06276019"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F72C4D">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F72C4D">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65A5C7A8" w14:textId="77777777" w:rsidTr="00F72C4D">
        <w:trPr>
          <w:trHeight w:val="112"/>
        </w:trPr>
        <w:tc>
          <w:tcPr>
            <w:tcW w:w="570" w:type="dxa"/>
            <w:gridSpan w:val="2"/>
            <w:vMerge w:val="restart"/>
            <w:vAlign w:val="center"/>
          </w:tcPr>
          <w:p w14:paraId="2F2459E6"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01ED1C1B" w:rsidR="00CC3F5E" w:rsidRPr="006D2EC3" w:rsidRDefault="00B84910" w:rsidP="00CC3F5E">
            <w:pPr>
              <w:jc w:val="both"/>
              <w:rPr>
                <w:rFonts w:asciiTheme="majorHAnsi" w:hAnsiTheme="majorHAnsi"/>
                <w:sz w:val="21"/>
                <w:szCs w:val="21"/>
              </w:rPr>
            </w:pPr>
            <w:r w:rsidRPr="00B84910">
              <w:rPr>
                <w:rFonts w:asciiTheme="majorHAnsi" w:hAnsiTheme="majorHAnsi"/>
                <w:sz w:val="21"/>
                <w:szCs w:val="21"/>
              </w:rPr>
              <w:t>Explain the key safety aspects related to transport, handling, and storage of hazardous chemicals as per green standards and ISO guidelines</w:t>
            </w:r>
          </w:p>
        </w:tc>
        <w:tc>
          <w:tcPr>
            <w:tcW w:w="1273" w:type="dxa"/>
            <w:vAlign w:val="center"/>
          </w:tcPr>
          <w:p w14:paraId="4246C915" w14:textId="4B388343" w:rsidR="00CC3F5E" w:rsidRPr="006D2EC3" w:rsidRDefault="00F72C4D" w:rsidP="00F72C4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309D0990" w14:textId="537EA8EF" w:rsidR="00CC3F5E" w:rsidRPr="006D2EC3" w:rsidRDefault="00B84910" w:rsidP="00F72C4D">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384B879" w14:textId="1ED21DAE"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57D64854" w14:textId="77777777" w:rsidTr="00F72C4D">
        <w:trPr>
          <w:trHeight w:val="112"/>
        </w:trPr>
        <w:tc>
          <w:tcPr>
            <w:tcW w:w="570" w:type="dxa"/>
            <w:gridSpan w:val="2"/>
            <w:vMerge/>
            <w:tcBorders>
              <w:bottom w:val="single" w:sz="18" w:space="0" w:color="000000" w:themeColor="text1"/>
            </w:tcBorders>
            <w:vAlign w:val="center"/>
          </w:tcPr>
          <w:p w14:paraId="23E95FBC" w14:textId="5A3865E3" w:rsidR="00CC3F5E" w:rsidRPr="006D2EC3" w:rsidRDefault="00CC3F5E" w:rsidP="00CC3F5E">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052FDD78" w:rsidR="00CC3F5E" w:rsidRPr="00E47CFE" w:rsidRDefault="001D3D63" w:rsidP="00CC3F5E">
            <w:pPr>
              <w:jc w:val="both"/>
              <w:rPr>
                <w:rFonts w:asciiTheme="majorHAnsi" w:hAnsiTheme="majorHAnsi" w:cs="Times New Roman"/>
                <w:sz w:val="21"/>
                <w:szCs w:val="21"/>
              </w:rPr>
            </w:pPr>
            <w:r w:rsidRPr="001D3D63">
              <w:rPr>
                <w:rFonts w:asciiTheme="majorHAnsi" w:hAnsiTheme="majorHAnsi" w:cs="Times New Roman"/>
                <w:sz w:val="21"/>
                <w:szCs w:val="21"/>
              </w:rPr>
              <w:t>Explain the use of nanomaterials for water treatment and environmental remediation.</w:t>
            </w:r>
          </w:p>
        </w:tc>
        <w:tc>
          <w:tcPr>
            <w:tcW w:w="1273" w:type="dxa"/>
            <w:tcBorders>
              <w:bottom w:val="single" w:sz="18" w:space="0" w:color="000000" w:themeColor="text1"/>
            </w:tcBorders>
            <w:vAlign w:val="center"/>
          </w:tcPr>
          <w:p w14:paraId="312BAC79" w14:textId="4D41FC2A" w:rsidR="00CC3F5E" w:rsidRPr="006D2EC3" w:rsidRDefault="00F72C4D" w:rsidP="00F72C4D">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1F08443B" w:rsidR="00CC3F5E" w:rsidRPr="006D2EC3" w:rsidRDefault="00B84910" w:rsidP="00F72C4D">
            <w:pPr>
              <w:jc w:val="center"/>
              <w:rPr>
                <w:rFonts w:asciiTheme="majorHAnsi" w:hAnsiTheme="majorHAnsi"/>
                <w:sz w:val="21"/>
                <w:szCs w:val="21"/>
              </w:rPr>
            </w:pPr>
            <w:r>
              <w:rPr>
                <w:rFonts w:ascii="Cambria" w:eastAsia="Cambria" w:hAnsi="Cambria" w:cs="Cambria"/>
                <w:sz w:val="21"/>
                <w:szCs w:val="21"/>
              </w:rPr>
              <w:t>4</w:t>
            </w:r>
          </w:p>
        </w:tc>
        <w:tc>
          <w:tcPr>
            <w:tcW w:w="885" w:type="dxa"/>
            <w:tcBorders>
              <w:bottom w:val="single" w:sz="18" w:space="0" w:color="000000" w:themeColor="text1"/>
            </w:tcBorders>
            <w:vAlign w:val="center"/>
          </w:tcPr>
          <w:p w14:paraId="3C565A62" w14:textId="3113CCD1"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6M</w:t>
            </w:r>
          </w:p>
        </w:tc>
      </w:tr>
      <w:tr w:rsidR="00CC3F5E" w:rsidRPr="006D2EC3" w14:paraId="59298557" w14:textId="77777777" w:rsidTr="00F72C4D">
        <w:trPr>
          <w:trHeight w:val="267"/>
        </w:trPr>
        <w:tc>
          <w:tcPr>
            <w:tcW w:w="570" w:type="dxa"/>
            <w:gridSpan w:val="2"/>
            <w:vMerge w:val="restart"/>
            <w:tcBorders>
              <w:top w:val="single" w:sz="18" w:space="0" w:color="000000" w:themeColor="text1"/>
            </w:tcBorders>
            <w:vAlign w:val="center"/>
          </w:tcPr>
          <w:p w14:paraId="5480C5C6" w14:textId="671262D9" w:rsidR="00CC3F5E" w:rsidRPr="006D2EC3" w:rsidRDefault="00CC3F5E" w:rsidP="00CC3F5E">
            <w:pPr>
              <w:jc w:val="center"/>
              <w:rPr>
                <w:rFonts w:asciiTheme="majorHAnsi" w:hAnsiTheme="majorHAnsi" w:cs="Arial"/>
                <w:sz w:val="21"/>
                <w:szCs w:val="21"/>
              </w:rPr>
            </w:pPr>
          </w:p>
          <w:p w14:paraId="52A1997A"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02D0DFDD" w:rsidR="00CC3F5E" w:rsidRPr="006D2EC3" w:rsidRDefault="00B84910" w:rsidP="00490E11">
            <w:pPr>
              <w:rPr>
                <w:rFonts w:asciiTheme="majorHAnsi" w:hAnsiTheme="majorHAnsi" w:cs="Times New Roman"/>
                <w:sz w:val="21"/>
                <w:szCs w:val="21"/>
              </w:rPr>
            </w:pPr>
            <w:r w:rsidRPr="00B84910">
              <w:rPr>
                <w:rFonts w:asciiTheme="majorHAnsi" w:hAnsiTheme="majorHAnsi" w:cs="Times New Roman"/>
                <w:sz w:val="21"/>
                <w:szCs w:val="21"/>
              </w:rPr>
              <w:t xml:space="preserve">Explain how </w:t>
            </w:r>
            <w:r w:rsidR="00490E11">
              <w:rPr>
                <w:rFonts w:asciiTheme="majorHAnsi" w:hAnsiTheme="majorHAnsi" w:cs="Times New Roman"/>
                <w:sz w:val="21"/>
                <w:szCs w:val="21"/>
              </w:rPr>
              <w:t>Green T</w:t>
            </w:r>
            <w:r w:rsidRPr="00B84910">
              <w:rPr>
                <w:rFonts w:asciiTheme="majorHAnsi" w:hAnsiTheme="majorHAnsi" w:cs="Times New Roman"/>
                <w:sz w:val="21"/>
                <w:szCs w:val="21"/>
              </w:rPr>
              <w:t xml:space="preserve">echnology can modify </w:t>
            </w:r>
            <w:r w:rsidR="00490E11">
              <w:rPr>
                <w:rFonts w:asciiTheme="majorHAnsi" w:hAnsiTheme="majorHAnsi" w:cs="Times New Roman"/>
                <w:sz w:val="21"/>
                <w:szCs w:val="21"/>
              </w:rPr>
              <w:t>any</w:t>
            </w:r>
            <w:bookmarkStart w:id="0" w:name="_GoBack"/>
            <w:bookmarkEnd w:id="0"/>
            <w:r w:rsidRPr="00B84910">
              <w:rPr>
                <w:rFonts w:asciiTheme="majorHAnsi" w:hAnsiTheme="majorHAnsi" w:cs="Times New Roman"/>
                <w:sz w:val="21"/>
                <w:szCs w:val="21"/>
              </w:rPr>
              <w:t xml:space="preserve"> processes to make them greener, safer, and economically acceptable, with suitable examples.</w:t>
            </w:r>
          </w:p>
        </w:tc>
        <w:tc>
          <w:tcPr>
            <w:tcW w:w="1273" w:type="dxa"/>
            <w:tcBorders>
              <w:top w:val="single" w:sz="18" w:space="0" w:color="000000" w:themeColor="text1"/>
            </w:tcBorders>
            <w:vAlign w:val="center"/>
          </w:tcPr>
          <w:p w14:paraId="3AD6006B" w14:textId="0C7A4F15" w:rsidR="00CC3F5E" w:rsidRPr="006D2EC3" w:rsidRDefault="00F72C4D" w:rsidP="00F72C4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14:paraId="3EDAEC9A" w14:textId="1AAE8820"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1A5A2653" w14:textId="77777777" w:rsidTr="00F72C4D">
        <w:trPr>
          <w:trHeight w:val="112"/>
        </w:trPr>
        <w:tc>
          <w:tcPr>
            <w:tcW w:w="570" w:type="dxa"/>
            <w:gridSpan w:val="2"/>
            <w:vMerge/>
            <w:vAlign w:val="center"/>
          </w:tcPr>
          <w:p w14:paraId="28ED33FF" w14:textId="77777777" w:rsidR="00CC3F5E" w:rsidRPr="006D2EC3" w:rsidRDefault="00CC3F5E" w:rsidP="00CC3F5E">
            <w:pPr>
              <w:jc w:val="center"/>
              <w:rPr>
                <w:rFonts w:asciiTheme="majorHAnsi" w:hAnsiTheme="majorHAnsi" w:cs="Arial"/>
                <w:sz w:val="21"/>
                <w:szCs w:val="21"/>
              </w:rPr>
            </w:pPr>
          </w:p>
        </w:tc>
        <w:tc>
          <w:tcPr>
            <w:tcW w:w="550" w:type="dxa"/>
            <w:gridSpan w:val="2"/>
            <w:vAlign w:val="center"/>
          </w:tcPr>
          <w:p w14:paraId="2EF08BDD"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44CA6A11" w:rsidR="00CC3F5E" w:rsidRPr="006D2EC3" w:rsidRDefault="001D3D63" w:rsidP="00CC3F5E">
            <w:pPr>
              <w:jc w:val="both"/>
              <w:rPr>
                <w:rFonts w:asciiTheme="majorHAnsi" w:eastAsia="MS Mincho" w:hAnsiTheme="majorHAnsi" w:cs="Times New Roman"/>
                <w:sz w:val="21"/>
                <w:szCs w:val="21"/>
              </w:rPr>
            </w:pPr>
            <w:r w:rsidRPr="001D3D63">
              <w:rPr>
                <w:rFonts w:asciiTheme="majorHAnsi" w:eastAsia="MS Mincho" w:hAnsiTheme="majorHAnsi" w:cs="Times New Roman"/>
                <w:sz w:val="21"/>
                <w:szCs w:val="21"/>
              </w:rPr>
              <w:t>Explain the role of industrial ecology in reducing hazards and achieving safe green technologies.</w:t>
            </w:r>
          </w:p>
        </w:tc>
        <w:tc>
          <w:tcPr>
            <w:tcW w:w="1273" w:type="dxa"/>
            <w:vAlign w:val="center"/>
          </w:tcPr>
          <w:p w14:paraId="71F4709B" w14:textId="7773B7C3" w:rsidR="00CC3F5E" w:rsidRPr="006D2EC3" w:rsidRDefault="00F72C4D" w:rsidP="00F72C4D">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F72C4D">
        <w:trPr>
          <w:trHeight w:val="152"/>
        </w:trPr>
        <w:tc>
          <w:tcPr>
            <w:tcW w:w="10298" w:type="dxa"/>
            <w:gridSpan w:val="8"/>
            <w:vAlign w:val="center"/>
          </w:tcPr>
          <w:p w14:paraId="0F7D051D" w14:textId="77777777" w:rsidR="00D26211" w:rsidRPr="006D2EC3" w:rsidRDefault="00D26211" w:rsidP="00F72C4D">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55D0F61D" w14:textId="77777777" w:rsidTr="00F72C4D">
        <w:trPr>
          <w:trHeight w:val="230"/>
        </w:trPr>
        <w:tc>
          <w:tcPr>
            <w:tcW w:w="535" w:type="dxa"/>
            <w:vMerge w:val="restart"/>
            <w:vAlign w:val="center"/>
          </w:tcPr>
          <w:p w14:paraId="28F4ACDC"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3D6907F5" w:rsidR="00CC3F5E" w:rsidRPr="006D2EC3" w:rsidRDefault="00B84910" w:rsidP="00CC3F5E">
            <w:pPr>
              <w:jc w:val="both"/>
              <w:rPr>
                <w:rFonts w:asciiTheme="majorHAnsi" w:hAnsiTheme="majorHAnsi" w:cs="Times New Roman"/>
                <w:sz w:val="21"/>
                <w:szCs w:val="21"/>
              </w:rPr>
            </w:pPr>
            <w:r w:rsidRPr="00B84910">
              <w:rPr>
                <w:rFonts w:asciiTheme="majorHAnsi" w:hAnsiTheme="majorHAnsi" w:cs="Times New Roman"/>
                <w:sz w:val="21"/>
                <w:szCs w:val="21"/>
              </w:rPr>
              <w:t xml:space="preserve">Discuss the importance of </w:t>
            </w:r>
            <w:proofErr w:type="spellStart"/>
            <w:r w:rsidRPr="00B84910">
              <w:rPr>
                <w:rFonts w:asciiTheme="majorHAnsi" w:hAnsiTheme="majorHAnsi" w:cs="Times New Roman"/>
                <w:sz w:val="21"/>
                <w:szCs w:val="21"/>
              </w:rPr>
              <w:t>phyto</w:t>
            </w:r>
            <w:proofErr w:type="spellEnd"/>
            <w:r w:rsidRPr="00B84910">
              <w:rPr>
                <w:rFonts w:asciiTheme="majorHAnsi" w:hAnsiTheme="majorHAnsi" w:cs="Times New Roman"/>
                <w:sz w:val="21"/>
                <w:szCs w:val="21"/>
              </w:rPr>
              <w:t>-remediation and ecological sanitation in designing safe and hazard-free green technologies.</w:t>
            </w:r>
          </w:p>
        </w:tc>
        <w:tc>
          <w:tcPr>
            <w:tcW w:w="1273" w:type="dxa"/>
            <w:vAlign w:val="center"/>
          </w:tcPr>
          <w:p w14:paraId="19C3D6BC" w14:textId="71651CBB" w:rsidR="00CC3F5E" w:rsidRPr="006D2EC3" w:rsidRDefault="00F72C4D" w:rsidP="00F72C4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09119921" w14:textId="60DCC703" w:rsidR="00CC3F5E" w:rsidRPr="006D2EC3" w:rsidRDefault="00B84910" w:rsidP="00F72C4D">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032C4EA0" w14:textId="1BA24CCD"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345C66BF" w14:textId="77777777" w:rsidTr="00F72C4D">
        <w:trPr>
          <w:trHeight w:val="230"/>
        </w:trPr>
        <w:tc>
          <w:tcPr>
            <w:tcW w:w="535" w:type="dxa"/>
            <w:vMerge/>
            <w:vAlign w:val="center"/>
          </w:tcPr>
          <w:p w14:paraId="224CE4CE" w14:textId="77777777" w:rsidR="00CC3F5E" w:rsidRPr="006D2EC3" w:rsidRDefault="00CC3F5E" w:rsidP="00CC3F5E">
            <w:pPr>
              <w:jc w:val="center"/>
              <w:rPr>
                <w:rFonts w:asciiTheme="majorHAnsi" w:hAnsiTheme="majorHAnsi" w:cs="Arial"/>
                <w:sz w:val="21"/>
                <w:szCs w:val="21"/>
              </w:rPr>
            </w:pPr>
          </w:p>
        </w:tc>
        <w:tc>
          <w:tcPr>
            <w:tcW w:w="585" w:type="dxa"/>
            <w:gridSpan w:val="3"/>
            <w:vAlign w:val="center"/>
          </w:tcPr>
          <w:p w14:paraId="7AF276A5" w14:textId="11ABDA5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35513684" w:rsidR="00CC3F5E" w:rsidRPr="006D2EC3" w:rsidRDefault="001D3D63" w:rsidP="00CC3F5E">
            <w:pPr>
              <w:jc w:val="both"/>
              <w:rPr>
                <w:rFonts w:asciiTheme="majorHAnsi" w:hAnsiTheme="majorHAnsi" w:cs="Times New Roman"/>
                <w:sz w:val="21"/>
                <w:szCs w:val="21"/>
              </w:rPr>
            </w:pPr>
            <w:r w:rsidRPr="001D3D63">
              <w:rPr>
                <w:rFonts w:asciiTheme="majorHAnsi" w:hAnsiTheme="majorHAnsi" w:cs="Times New Roman"/>
                <w:sz w:val="21"/>
                <w:szCs w:val="21"/>
              </w:rPr>
              <w:t>Discuss the applications of biocatalysis in the production of pharmaceuticals and fine chemicals</w:t>
            </w:r>
          </w:p>
        </w:tc>
        <w:tc>
          <w:tcPr>
            <w:tcW w:w="1273" w:type="dxa"/>
            <w:vAlign w:val="center"/>
          </w:tcPr>
          <w:p w14:paraId="21561DDA" w14:textId="2D5DB23F" w:rsidR="00CC3F5E" w:rsidRPr="006D2EC3" w:rsidRDefault="00F72C4D" w:rsidP="00F72C4D">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6FFD0493" w:rsidR="00CC3F5E" w:rsidRPr="006D2EC3" w:rsidRDefault="00B84910" w:rsidP="00F72C4D">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1E5B6C74" w14:textId="26796EE5" w:rsidR="00CC3F5E" w:rsidRPr="006D2EC3" w:rsidRDefault="00CC3F5E" w:rsidP="00F72C4D">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4F37A" w14:textId="77777777" w:rsidR="000603CC" w:rsidRDefault="000603CC" w:rsidP="00861E38">
      <w:pPr>
        <w:spacing w:after="0" w:line="240" w:lineRule="auto"/>
      </w:pPr>
      <w:r>
        <w:separator/>
      </w:r>
    </w:p>
  </w:endnote>
  <w:endnote w:type="continuationSeparator" w:id="0">
    <w:p w14:paraId="5D1FA176" w14:textId="77777777" w:rsidR="000603CC" w:rsidRDefault="000603CC"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C049E" w14:textId="77777777" w:rsidR="000603CC" w:rsidRDefault="000603CC" w:rsidP="00861E38">
      <w:pPr>
        <w:spacing w:after="0" w:line="240" w:lineRule="auto"/>
      </w:pPr>
      <w:r>
        <w:separator/>
      </w:r>
    </w:p>
  </w:footnote>
  <w:footnote w:type="continuationSeparator" w:id="0">
    <w:p w14:paraId="60724A22" w14:textId="77777777" w:rsidR="000603CC" w:rsidRDefault="000603CC"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15A7"/>
    <w:rsid w:val="00032A9B"/>
    <w:rsid w:val="0003359D"/>
    <w:rsid w:val="000479B5"/>
    <w:rsid w:val="00051EF4"/>
    <w:rsid w:val="00053D16"/>
    <w:rsid w:val="00054D08"/>
    <w:rsid w:val="0005676E"/>
    <w:rsid w:val="00056AD6"/>
    <w:rsid w:val="000603CC"/>
    <w:rsid w:val="00060DF5"/>
    <w:rsid w:val="00072361"/>
    <w:rsid w:val="0007371A"/>
    <w:rsid w:val="00073CCF"/>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D3D63"/>
    <w:rsid w:val="001E07B4"/>
    <w:rsid w:val="001E46DA"/>
    <w:rsid w:val="001E4848"/>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314"/>
    <w:rsid w:val="0021686F"/>
    <w:rsid w:val="00217B08"/>
    <w:rsid w:val="00232571"/>
    <w:rsid w:val="00236D3B"/>
    <w:rsid w:val="00240850"/>
    <w:rsid w:val="00243C21"/>
    <w:rsid w:val="00246BE5"/>
    <w:rsid w:val="00246DFD"/>
    <w:rsid w:val="002520C3"/>
    <w:rsid w:val="00254A6D"/>
    <w:rsid w:val="00263E5D"/>
    <w:rsid w:val="00266AEF"/>
    <w:rsid w:val="00274129"/>
    <w:rsid w:val="00276132"/>
    <w:rsid w:val="002779F9"/>
    <w:rsid w:val="002815F2"/>
    <w:rsid w:val="0029199F"/>
    <w:rsid w:val="00293F51"/>
    <w:rsid w:val="0029569C"/>
    <w:rsid w:val="002A643E"/>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330BB"/>
    <w:rsid w:val="00434E2E"/>
    <w:rsid w:val="00437BBE"/>
    <w:rsid w:val="00441047"/>
    <w:rsid w:val="00453113"/>
    <w:rsid w:val="00453909"/>
    <w:rsid w:val="00455D19"/>
    <w:rsid w:val="00457234"/>
    <w:rsid w:val="0045747C"/>
    <w:rsid w:val="0046048A"/>
    <w:rsid w:val="0046289E"/>
    <w:rsid w:val="004645BF"/>
    <w:rsid w:val="004673BF"/>
    <w:rsid w:val="004857CB"/>
    <w:rsid w:val="0048743D"/>
    <w:rsid w:val="00487FCE"/>
    <w:rsid w:val="00490E11"/>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43280"/>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6FF4"/>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337A"/>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146D"/>
    <w:rsid w:val="00B535B2"/>
    <w:rsid w:val="00B61AE3"/>
    <w:rsid w:val="00B62900"/>
    <w:rsid w:val="00B63347"/>
    <w:rsid w:val="00B665CE"/>
    <w:rsid w:val="00B66692"/>
    <w:rsid w:val="00B7240C"/>
    <w:rsid w:val="00B72D09"/>
    <w:rsid w:val="00B73DDA"/>
    <w:rsid w:val="00B82D18"/>
    <w:rsid w:val="00B84910"/>
    <w:rsid w:val="00B929C8"/>
    <w:rsid w:val="00B93B3F"/>
    <w:rsid w:val="00BA249D"/>
    <w:rsid w:val="00BA5189"/>
    <w:rsid w:val="00BA6E87"/>
    <w:rsid w:val="00BB0FAD"/>
    <w:rsid w:val="00BB204D"/>
    <w:rsid w:val="00BB232D"/>
    <w:rsid w:val="00BB3990"/>
    <w:rsid w:val="00BB6158"/>
    <w:rsid w:val="00BD29BC"/>
    <w:rsid w:val="00BD3C05"/>
    <w:rsid w:val="00BD3DBC"/>
    <w:rsid w:val="00BD4287"/>
    <w:rsid w:val="00BD7B47"/>
    <w:rsid w:val="00BE33A5"/>
    <w:rsid w:val="00BF0FFF"/>
    <w:rsid w:val="00BF2F8B"/>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6787E"/>
    <w:rsid w:val="00E700FA"/>
    <w:rsid w:val="00E725F1"/>
    <w:rsid w:val="00E73CD0"/>
    <w:rsid w:val="00E74339"/>
    <w:rsid w:val="00E86164"/>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2C4D"/>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10</cp:revision>
  <cp:lastPrinted>2026-05-25T04:14:00Z</cp:lastPrinted>
  <dcterms:created xsi:type="dcterms:W3CDTF">2026-04-01T12:07:00Z</dcterms:created>
  <dcterms:modified xsi:type="dcterms:W3CDTF">2026-05-25T04:18:00Z</dcterms:modified>
</cp:coreProperties>
</file>